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/>
        <w:drawing>
          <wp:inline distT="0" distB="0" distL="0" distR="0">
            <wp:extent cx="437515" cy="64643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30" t="-222" r="-330" b="-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textAlignment w:val="baseline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  <w:bookmarkStart w:id="0" w:name="_GoBack_Копия_1"/>
      <w:bookmarkStart w:id="1" w:name="_GoBack_Копия_1"/>
      <w:bookmarkEnd w:id="1"/>
    </w:p>
    <w:p>
      <w:pPr>
        <w:pStyle w:val="Normal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>Свердловской области</w:t>
      </w:r>
    </w:p>
    <w:p>
      <w:pPr>
        <w:pStyle w:val="Normal"/>
        <w:jc w:val="center"/>
        <w:textAlignment w:val="baseline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</w:r>
    </w:p>
    <w:p>
      <w:pPr>
        <w:pStyle w:val="Normal"/>
        <w:jc w:val="center"/>
        <w:textAlignment w:val="baseline"/>
        <w:rPr>
          <w:rFonts w:ascii="Liberation Serif" w:hAnsi="Liberation Serif"/>
          <w:sz w:val="32"/>
          <w:szCs w:val="32"/>
        </w:rPr>
      </w:pPr>
      <w:r>
        <w:rPr>
          <w:rFonts w:cs="Liberation Serif" w:ascii="Liberation Serif" w:hAnsi="Liberation Serif"/>
          <w:b/>
          <w:sz w:val="32"/>
          <w:szCs w:val="32"/>
        </w:rPr>
        <w:t>П О С Т А Н О В Л Е Н И Е</w:t>
      </w:r>
    </w:p>
    <w:tbl>
      <w:tblPr>
        <w:tblW w:w="9975" w:type="dxa"/>
        <w:jc w:val="left"/>
        <w:tblInd w:w="1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975"/>
      </w:tblGrid>
      <w:tr>
        <w:trPr>
          <w:trHeight w:val="279" w:hRule="atLeast"/>
        </w:trPr>
        <w:tc>
          <w:tcPr>
            <w:tcW w:w="9975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-113" w:right="113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en-US"/>
              </w:rPr>
              <w:t>от 05.03.2026                                               п.г.т. Тугулым                                                         № 118</w:t>
            </w:r>
          </w:p>
        </w:tc>
      </w:tr>
    </w:tbl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О внесении изменений в муниципальную программу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Тугулымского муниципального округа «Развитие физической культуры и спорта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в Тугулымском муниципальном округе до 2029 года»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В целях создания условий для развития физической культуры, спорта в Тугулымском муниципальном округе, обеспечения гарантий реализации прав граждан на занятие физической культурой и спортом, в соответствии со статьей 179 Бюджетного кодекса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Тугулымского муниципального округа Свердловской области, Положением о порядке формирования и реализации муниципальных программ Тугулымского муниципального округа, утвержденным постановлением администрации Тугулымского городского округа от 14.10.2013 № 325, администрация Тугулымского муниципального округа</w:t>
      </w:r>
    </w:p>
    <w:p>
      <w:pPr>
        <w:pStyle w:val="Normal"/>
        <w:jc w:val="both"/>
        <w:rPr>
          <w:rFonts w:ascii="Liberation Serif" w:hAnsi="Liberation Serif"/>
          <w:iCs/>
          <w:color w:val="000000"/>
          <w:sz w:val="24"/>
          <w:szCs w:val="24"/>
        </w:rPr>
      </w:pPr>
      <w:r>
        <w:rPr>
          <w:rFonts w:ascii="Liberation Serif" w:hAnsi="Liberation Serif"/>
          <w:iCs/>
          <w:color w:val="000000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</w:p>
    <w:p>
      <w:pPr>
        <w:pStyle w:val="2"/>
        <w:widowControl w:val="false"/>
        <w:ind w:lef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1. В муниципальную программу Тугулымского муниципального округа «Развитие физической культуры и спорта в Тугулымском муниципальном округе до 2029 года», утвержденную постановлением администрации Тугулымского городского округа от 26.10.2023 № 367 (в редакции постановления администрации Тугулымского муниципального округа от 28.04.2025 № 322) внести следующие изменения: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</w:t>
      </w:r>
      <w:r>
        <w:rPr>
          <w:rFonts w:ascii="Liberation Serif" w:hAnsi="Liberation Serif"/>
          <w:sz w:val="24"/>
          <w:szCs w:val="24"/>
        </w:rPr>
        <w:t xml:space="preserve">1) Строку «Объёмы финансирования муниципальной программы по годам реализации, тыс. рублей» Паспорта программы изложить в следующей редакции: </w:t>
      </w:r>
    </w:p>
    <w:p>
      <w:pPr>
        <w:pStyle w:val="Normal"/>
        <w:widowControl/>
        <w:suppressAutoHyphens w:val="true"/>
        <w:bidi w:val="0"/>
        <w:spacing w:before="0" w:after="0"/>
        <w:ind w:hanging="0" w:left="0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«</w:t>
      </w:r>
    </w:p>
    <w:tbl>
      <w:tblPr>
        <w:tblW w:w="9935" w:type="dxa"/>
        <w:jc w:val="left"/>
        <w:tblInd w:w="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4260"/>
        <w:gridCol w:w="5675"/>
      </w:tblGrid>
      <w:tr>
        <w:trPr>
          <w:trHeight w:val="2901" w:hRule="atLeast"/>
        </w:trPr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 xml:space="preserve">Объемы финансирования            </w:t>
              <w:br/>
              <w:t xml:space="preserve">муниципальной программы        </w:t>
              <w:br/>
              <w:t>по годам реализации, тыс. рублей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6621" w:type="dxa"/>
              <w:jc w:val="left"/>
              <w:tblInd w:w="142" w:type="dxa"/>
              <w:tblLayout w:type="fixed"/>
              <w:tblCellMar>
                <w:top w:w="0" w:type="dxa"/>
                <w:left w:w="28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6621"/>
            </w:tblGrid>
            <w:tr>
              <w:trPr>
                <w:trHeight w:val="997" w:hRule="atLeast"/>
              </w:trPr>
              <w:tc>
                <w:tcPr>
                  <w:tcW w:w="6621" w:type="dxa"/>
                  <w:tcBorders>
                    <w:top w:val="single" w:sz="6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spacing w:lineRule="atLeast" w:line="305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>ВСЕГО:</w:t>
                  </w:r>
                </w:p>
                <w:p>
                  <w:pPr>
                    <w:pStyle w:val="Normal"/>
                    <w:spacing w:lineRule="atLeast" w:line="305"/>
                    <w:rPr/>
                  </w:pPr>
                  <w:r>
                    <w:rPr>
                      <w:rStyle w:val="CharacterStyle5"/>
                      <w:rFonts w:ascii="Liberation Serif" w:hAnsi="Liberation Serif"/>
                      <w:sz w:val="24"/>
                      <w:szCs w:val="24"/>
                    </w:rPr>
                    <w:t xml:space="preserve">  </w:t>
                  </w:r>
                  <w:r>
                    <w:rPr>
                      <w:rStyle w:val="CharacterStyle5"/>
                      <w:rFonts w:ascii="Liberation Serif" w:hAnsi="Liberation Serif"/>
                      <w:sz w:val="24"/>
                      <w:szCs w:val="24"/>
                    </w:rPr>
                    <w:t xml:space="preserve">64 256,2 </w:t>
                  </w: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>тыс. рублей</w:t>
                  </w:r>
                </w:p>
                <w:p>
                  <w:pPr>
                    <w:pStyle w:val="Normal"/>
                    <w:spacing w:lineRule="atLeast" w:line="305"/>
                    <w:ind w:left="137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>в том числе:</w:t>
                  </w:r>
                </w:p>
                <w:p>
                  <w:pPr>
                    <w:pStyle w:val="Normal"/>
                    <w:spacing w:lineRule="atLeast" w:line="305"/>
                    <w:ind w:left="137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>2024 год - 9 456,4 тыс. рублей,</w:t>
                    <w:br/>
                    <w:t>2025 год – 11 457,4 тыс. рублей,</w:t>
                    <w:br/>
                    <w:t>2026 год – 14 362,4 тыс. рублей,</w:t>
                    <w:br/>
                    <w:t>2027 год – 9 066,0 тыс. рублей,</w:t>
                    <w:br/>
                    <w:t>2028 год – 9 378,0 тыс. рублей,</w:t>
                    <w:br/>
                    <w:t>2029 год - 10 536,0 тыс. рублей</w:t>
                  </w:r>
                </w:p>
                <w:p>
                  <w:pPr>
                    <w:pStyle w:val="Normal"/>
                    <w:spacing w:lineRule="atLeast" w:line="305"/>
                    <w:ind w:left="137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>из них:</w:t>
                  </w:r>
                </w:p>
                <w:p>
                  <w:pPr>
                    <w:pStyle w:val="Normal"/>
                    <w:spacing w:lineRule="atLeast" w:line="305"/>
                    <w:ind w:left="137"/>
                    <w:jc w:val="both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>областной бюджет</w:t>
                  </w:r>
                </w:p>
                <w:p>
                  <w:pPr>
                    <w:pStyle w:val="Normal"/>
                    <w:spacing w:lineRule="atLeast" w:line="305"/>
                    <w:ind w:left="137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>840,8 тыс. рублей</w:t>
                  </w:r>
                </w:p>
                <w:p>
                  <w:pPr>
                    <w:pStyle w:val="Normal"/>
                    <w:spacing w:lineRule="atLeast" w:line="305"/>
                    <w:ind w:left="137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>в том числе:</w:t>
                  </w:r>
                </w:p>
                <w:p>
                  <w:pPr>
                    <w:pStyle w:val="Normal"/>
                    <w:spacing w:lineRule="atLeast" w:line="305"/>
                    <w:ind w:left="137" w:right="1113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>2024 год - 122,4 тыс. рублей,</w:t>
                    <w:br/>
                    <w:t>2025 год – 583,4 тыс. рублей,</w:t>
                    <w:br/>
                    <w:t>2026 год - 135,0 тыс. рублей,</w:t>
                    <w:br/>
                    <w:t>2027 год - 0,0 тыс. рублей,</w:t>
                    <w:br/>
                    <w:t>2028 год - 0,0 тыс. рублей,</w:t>
                    <w:br/>
                    <w:t>2029 год - 0,0 тыс. рублей</w:t>
                  </w:r>
                </w:p>
                <w:p>
                  <w:pPr>
                    <w:pStyle w:val="Normal"/>
                    <w:spacing w:lineRule="atLeast" w:line="305"/>
                    <w:ind w:left="137"/>
                    <w:jc w:val="both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>местный бюджет</w:t>
                  </w:r>
                </w:p>
                <w:p>
                  <w:pPr>
                    <w:pStyle w:val="Normal"/>
                    <w:spacing w:lineRule="atLeast" w:line="305"/>
                    <w:ind w:left="137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>63 415,4 тыс. рублей</w:t>
                  </w:r>
                </w:p>
                <w:p>
                  <w:pPr>
                    <w:pStyle w:val="Normal"/>
                    <w:spacing w:lineRule="atLeast" w:line="305"/>
                    <w:ind w:left="137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>в том числе:</w:t>
                  </w:r>
                </w:p>
                <w:p>
                  <w:pPr>
                    <w:pStyle w:val="Normal"/>
                    <w:spacing w:lineRule="atLeast" w:line="305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  <w:t>2024 год - 9 334,0 тыс. рублей,</w:t>
                    <w:br/>
                    <w:t xml:space="preserve">  2025 год – 10 874,0 тыс. рублей,</w:t>
                    <w:br/>
                    <w:t xml:space="preserve">  2026 год – 14 227,4 тыс. рублей,</w:t>
                    <w:br/>
                    <w:t xml:space="preserve">  2027 год - 9 066,0 тыс. рублей,</w:t>
                    <w:br/>
                    <w:t xml:space="preserve">  2028 год – 9 378,0 тыс. рублей,</w:t>
                    <w:br/>
                    <w:t xml:space="preserve">  2029 год - 10 536,0 тыс. рублей</w:t>
                  </w:r>
                </w:p>
              </w:tc>
            </w:tr>
            <w:tr>
              <w:trPr>
                <w:trHeight w:val="147" w:hRule="exact"/>
              </w:trPr>
              <w:tc>
                <w:tcPr>
                  <w:tcW w:w="6621" w:type="dxa"/>
                  <w:tcBorders/>
                  <w:shd w:color="auto" w:fill="auto" w:val="clear"/>
                </w:tcPr>
                <w:p>
                  <w:pPr>
                    <w:pStyle w:val="Normal"/>
                    <w:spacing w:lineRule="atLeast" w:line="305"/>
                    <w:ind w:left="137"/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/>
                      <w:color w:val="000000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ConsPlusCell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7380" w:leader="none"/>
        </w:tabs>
        <w:ind w:firstLine="709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».</w:t>
      </w:r>
    </w:p>
    <w:p>
      <w:pPr>
        <w:pStyle w:val="Normal"/>
        <w:widowControl w:val="false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2)  Приложение № 2 «План мероприятий по выполнению муниципальной программы Тугулымского муниципального округа «</w:t>
      </w:r>
      <w:r>
        <w:rPr>
          <w:rFonts w:ascii="Liberation Serif" w:hAnsi="Liberation Serif"/>
          <w:sz w:val="24"/>
          <w:szCs w:val="24"/>
        </w:rPr>
        <w:t>Развитие физической культуры и спорта в Тугулымском муниципальном округе до 2029 года</w:t>
      </w:r>
      <w:r>
        <w:rPr>
          <w:rFonts w:cs="Liberation Serif" w:ascii="Liberation Serif" w:hAnsi="Liberation Serif"/>
          <w:sz w:val="24"/>
          <w:szCs w:val="24"/>
        </w:rPr>
        <w:t>» изложить в новой редакции.</w:t>
      </w:r>
    </w:p>
    <w:p>
      <w:pPr>
        <w:pStyle w:val="Normal"/>
        <w:tabs>
          <w:tab w:val="clear" w:pos="708"/>
          <w:tab w:val="left" w:pos="7380" w:leader="none"/>
        </w:tabs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2.    </w:t>
      </w:r>
      <w:r>
        <w:rPr>
          <w:rFonts w:cs="Liberation Serif" w:ascii="Liberation Serif" w:hAnsi="Liberation Serif"/>
          <w:b w:val="false"/>
          <w:sz w:val="24"/>
          <w:szCs w:val="24"/>
        </w:rPr>
        <w:t>Настоящее постановление вступает в силу после его подписания.</w:t>
      </w:r>
    </w:p>
    <w:p>
      <w:pPr>
        <w:pStyle w:val="Normal"/>
        <w:tabs>
          <w:tab w:val="clear" w:pos="708"/>
          <w:tab w:val="left" w:pos="7380" w:leader="none"/>
        </w:tabs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b w:val="false"/>
          <w:sz w:val="24"/>
          <w:szCs w:val="24"/>
        </w:rPr>
        <w:t xml:space="preserve">3. </w:t>
      </w:r>
      <w:r>
        <w:rPr>
          <w:rFonts w:cs="Liberation Serif" w:ascii="Liberation Serif" w:hAnsi="Liberation Serif"/>
          <w:sz w:val="24"/>
          <w:szCs w:val="24"/>
        </w:rPr>
        <w:t>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Web"/>
        <w:spacing w:beforeAutospacing="0" w:before="0" w:afterAutospacing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    </w:t>
      </w:r>
      <w:r>
        <w:rPr>
          <w:rFonts w:ascii="Liberation Serif" w:hAnsi="Liberation Serif"/>
          <w:color w:val="000000"/>
          <w:sz w:val="24"/>
          <w:szCs w:val="24"/>
        </w:rPr>
        <w:tab/>
        <w:t>4.   Контроль исполнения постановления возложить на заместителя главы Тугулымского муниципального округа Шилкову О.В.</w:t>
      </w:r>
    </w:p>
    <w:p>
      <w:pPr>
        <w:pStyle w:val="NormalWeb"/>
        <w:spacing w:beforeAutospacing="0" w:before="0" w:afterAutospacing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Глава 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                                                                           А.Н. Поздеев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2240" w:h="15840"/>
      <w:pgMar w:left="1418" w:right="851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Style w:val="FakeCharacterStyle"/>
      </w:rPr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Style w:val="FakeCharacterStyle"/>
      </w:rPr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Style w:val="FakeCharacterStyle"/>
      </w:rPr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Style w:val="FakeCharacterStyle"/>
      </w:rPr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360"/>
  <w:doNotHyphenateCaps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7567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4">
    <w:name w:val="heading 4"/>
    <w:basedOn w:val="Normal"/>
    <w:next w:val="Normal"/>
    <w:link w:val="4"/>
    <w:qFormat/>
    <w:locked/>
    <w:rsid w:val="0068790e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Знак1"/>
    <w:qFormat/>
    <w:locked/>
    <w:rsid w:val="00e7567c"/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character" w:styleId="Style13" w:customStyle="1">
    <w:name w:val="Текст выноски Знак"/>
    <w:link w:val="BalloonText"/>
    <w:semiHidden/>
    <w:qFormat/>
    <w:locked/>
    <w:rsid w:val="00e7567c"/>
    <w:rPr>
      <w:rFonts w:ascii="Tahoma" w:hAnsi="Tahoma" w:eastAsia="Times New Roman" w:cs="Tahoma"/>
      <w:sz w:val="16"/>
      <w:szCs w:val="16"/>
      <w:lang w:eastAsia="ru-RU"/>
    </w:rPr>
  </w:style>
  <w:style w:type="character" w:styleId="apple-tab-span" w:customStyle="1">
    <w:name w:val="apple-tab-span"/>
    <w:basedOn w:val="DefaultParagraphFont"/>
    <w:qFormat/>
    <w:rsid w:val="003e211c"/>
    <w:rPr/>
  </w:style>
  <w:style w:type="character" w:styleId="FakeCharacterStyle" w:customStyle="1">
    <w:name w:val="FakeCharacterStyle"/>
    <w:qFormat/>
    <w:rsid w:val="003e211c"/>
    <w:rPr>
      <w:sz w:val="1"/>
      <w:szCs w:val="1"/>
    </w:rPr>
  </w:style>
  <w:style w:type="character" w:styleId="CharacterStyle0" w:customStyle="1">
    <w:name w:val="CharacterStyle0"/>
    <w:qFormat/>
    <w:rsid w:val="003e211c"/>
    <w:rPr>
      <w:rFonts w:ascii="Times New Roman" w:hAnsi="Times New Roman" w:eastAsia="Times New Roman" w:cs="Times New Roman"/>
      <w:b/>
      <w:i w:val="false"/>
      <w:strike w:val="false"/>
      <w:dstrike w:val="false"/>
      <w:color w:val="000000"/>
      <w:sz w:val="28"/>
      <w:szCs w:val="28"/>
      <w:u w:val="none"/>
    </w:rPr>
  </w:style>
  <w:style w:type="character" w:styleId="CharacterStyle1" w:customStyle="1">
    <w:name w:val="CharacterStyle1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</w:rPr>
  </w:style>
  <w:style w:type="character" w:styleId="CharacterStyle2" w:customStyle="1">
    <w:name w:val="CharacterStyle2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</w:rPr>
  </w:style>
  <w:style w:type="character" w:styleId="CharacterStyle3" w:customStyle="1">
    <w:name w:val="CharacterStyle3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</w:rPr>
  </w:style>
  <w:style w:type="character" w:styleId="CharacterStyle4" w:customStyle="1">
    <w:name w:val="CharacterStyle4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19"/>
      <w:szCs w:val="19"/>
      <w:u w:val="none"/>
    </w:rPr>
  </w:style>
  <w:style w:type="character" w:styleId="CharacterStyle5" w:customStyle="1">
    <w:name w:val="CharacterStyle5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</w:rPr>
  </w:style>
  <w:style w:type="character" w:styleId="CharacterStyle6" w:customStyle="1">
    <w:name w:val="CharacterStyle6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</w:rPr>
  </w:style>
  <w:style w:type="character" w:styleId="CharacterStyle7" w:customStyle="1">
    <w:name w:val="CharacterStyle7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</w:rPr>
  </w:style>
  <w:style w:type="character" w:styleId="CharacterStyle8" w:customStyle="1">
    <w:name w:val="CharacterStyle8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</w:rPr>
  </w:style>
  <w:style w:type="character" w:styleId="CharacterStyle9" w:customStyle="1">
    <w:name w:val="CharacterStyle9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</w:rPr>
  </w:style>
  <w:style w:type="character" w:styleId="CharacterStyle10" w:customStyle="1">
    <w:name w:val="CharacterStyle10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</w:rPr>
  </w:style>
  <w:style w:type="character" w:styleId="CharacterStyle11" w:customStyle="1">
    <w:name w:val="CharacterStyle11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</w:rPr>
  </w:style>
  <w:style w:type="character" w:styleId="CharacterStyle12" w:customStyle="1">
    <w:name w:val="CharacterStyle12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</w:rPr>
  </w:style>
  <w:style w:type="character" w:styleId="CharacterStyle13" w:customStyle="1">
    <w:name w:val="CharacterStyle13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</w:rPr>
  </w:style>
  <w:style w:type="character" w:styleId="CharacterStyle14" w:customStyle="1">
    <w:name w:val="CharacterStyle14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</w:rPr>
  </w:style>
  <w:style w:type="character" w:styleId="CharacterStyle15" w:customStyle="1">
    <w:name w:val="CharacterStyle15"/>
    <w:qFormat/>
    <w:rsid w:val="003e211c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</w:rPr>
  </w:style>
  <w:style w:type="character" w:styleId="Style14" w:customStyle="1">
    <w:name w:val="Заголовок Знак"/>
    <w:qFormat/>
    <w:locked/>
    <w:rsid w:val="00f05d6c"/>
    <w:rPr>
      <w:b/>
      <w:sz w:val="24"/>
    </w:rPr>
  </w:style>
  <w:style w:type="character" w:styleId="4" w:customStyle="1">
    <w:name w:val="Заголовок 4 Знак"/>
    <w:basedOn w:val="DefaultParagraphFont"/>
    <w:qFormat/>
    <w:rsid w:val="0068790e"/>
    <w:rPr>
      <w:rFonts w:ascii="Times New Roman" w:hAnsi="Times New Roman" w:eastAsia="Times New Roman"/>
      <w:b/>
      <w:bCs/>
      <w:sz w:val="24"/>
      <w:szCs w:val="24"/>
      <w:shd w:fill="FFFFFF" w:val="clear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1"/>
    <w:qFormat/>
    <w:rsid w:val="00e7567c"/>
    <w:pPr>
      <w:jc w:val="center"/>
    </w:pPr>
    <w:rPr>
      <w:b/>
      <w:szCs w:val="20"/>
    </w:rPr>
  </w:style>
  <w:style w:type="paragraph" w:styleId="11" w:customStyle="1">
    <w:name w:val="Абзац списка1"/>
    <w:basedOn w:val="Normal"/>
    <w:qFormat/>
    <w:rsid w:val="00e7567c"/>
    <w:pPr>
      <w:ind w:left="720"/>
    </w:pPr>
    <w:rPr/>
  </w:style>
  <w:style w:type="paragraph" w:styleId="ConsPlusCell" w:customStyle="1">
    <w:name w:val="ConsPlusCell"/>
    <w:qFormat/>
    <w:rsid w:val="00e7567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Style13"/>
    <w:semiHidden/>
    <w:qFormat/>
    <w:rsid w:val="00e7567c"/>
    <w:pPr/>
    <w:rPr>
      <w:rFonts w:ascii="Tahoma" w:hAnsi="Tahoma" w:cs="Tahoma"/>
      <w:sz w:val="16"/>
      <w:szCs w:val="16"/>
    </w:rPr>
  </w:style>
  <w:style w:type="paragraph" w:styleId="2" w:customStyle="1">
    <w:name w:val="Абзац списка2"/>
    <w:basedOn w:val="Normal"/>
    <w:qFormat/>
    <w:rsid w:val="002342dc"/>
    <w:pPr>
      <w:ind w:left="720"/>
    </w:pPr>
    <w:rPr/>
  </w:style>
  <w:style w:type="paragraph" w:styleId="NormalWeb">
    <w:name w:val="Normal (Web)"/>
    <w:basedOn w:val="Normal"/>
    <w:uiPriority w:val="99"/>
    <w:unhideWhenUsed/>
    <w:qFormat/>
    <w:rsid w:val="003e211c"/>
    <w:pPr>
      <w:spacing w:beforeAutospacing="1" w:afterAutospacing="1"/>
    </w:pPr>
    <w:rPr/>
  </w:style>
  <w:style w:type="paragraph" w:styleId="ParagraphStyle0" w:customStyle="1">
    <w:name w:val="ParagraphStyle0"/>
    <w:qFormat/>
    <w:rsid w:val="003e211c"/>
    <w:pPr>
      <w:widowControl/>
      <w:suppressAutoHyphens w:val="true"/>
      <w:bidi w:val="0"/>
      <w:spacing w:before="0" w:after="0"/>
      <w:ind w:left="28" w:right="28"/>
      <w:jc w:val="center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1" w:customStyle="1">
    <w:name w:val="ParagraphStyle1"/>
    <w:qFormat/>
    <w:rsid w:val="003e211c"/>
    <w:pPr>
      <w:widowControl/>
      <w:suppressAutoHyphens w:val="true"/>
      <w:bidi w:val="0"/>
      <w:spacing w:before="0" w:after="0"/>
      <w:ind w:left="28" w:right="28"/>
      <w:jc w:val="left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2" w:customStyle="1">
    <w:name w:val="ParagraphStyle2"/>
    <w:qFormat/>
    <w:rsid w:val="003e211c"/>
    <w:pPr>
      <w:widowControl/>
      <w:suppressAutoHyphens w:val="true"/>
      <w:bidi w:val="0"/>
      <w:spacing w:before="0" w:after="0"/>
      <w:ind w:left="28" w:right="28"/>
      <w:jc w:val="left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3" w:customStyle="1">
    <w:name w:val="ParagraphStyle3"/>
    <w:qFormat/>
    <w:rsid w:val="003e211c"/>
    <w:pPr>
      <w:widowControl/>
      <w:suppressAutoHyphens w:val="true"/>
      <w:bidi w:val="0"/>
      <w:spacing w:before="0" w:after="0"/>
      <w:ind w:left="28" w:right="28"/>
      <w:jc w:val="left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4" w:customStyle="1">
    <w:name w:val="ParagraphStyle4"/>
    <w:qFormat/>
    <w:rsid w:val="003e211c"/>
    <w:pPr>
      <w:widowControl/>
      <w:suppressAutoHyphens w:val="true"/>
      <w:bidi w:val="0"/>
      <w:spacing w:before="0" w:after="0"/>
      <w:ind w:left="28" w:right="28"/>
      <w:jc w:val="left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5" w:customStyle="1">
    <w:name w:val="ParagraphStyle5"/>
    <w:qFormat/>
    <w:rsid w:val="003e211c"/>
    <w:pPr>
      <w:widowControl/>
      <w:suppressAutoHyphens w:val="true"/>
      <w:bidi w:val="0"/>
      <w:spacing w:before="0" w:after="0"/>
      <w:ind w:left="28" w:right="28"/>
      <w:jc w:val="left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6" w:customStyle="1">
    <w:name w:val="ParagraphStyle6"/>
    <w:qFormat/>
    <w:rsid w:val="003e211c"/>
    <w:pPr>
      <w:widowControl/>
      <w:suppressAutoHyphens w:val="true"/>
      <w:bidi w:val="0"/>
      <w:spacing w:before="0" w:after="0"/>
      <w:ind w:left="28" w:right="28"/>
      <w:jc w:val="left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7" w:customStyle="1">
    <w:name w:val="ParagraphStyle7"/>
    <w:qFormat/>
    <w:rsid w:val="003e211c"/>
    <w:pPr>
      <w:widowControl/>
      <w:suppressAutoHyphens w:val="true"/>
      <w:bidi w:val="0"/>
      <w:spacing w:before="0" w:after="0"/>
      <w:ind w:left="115"/>
      <w:jc w:val="left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8" w:customStyle="1">
    <w:name w:val="ParagraphStyle8"/>
    <w:qFormat/>
    <w:rsid w:val="003e211c"/>
    <w:pPr>
      <w:widowControl/>
      <w:suppressAutoHyphens w:val="true"/>
      <w:bidi w:val="0"/>
      <w:spacing w:before="0" w:after="0"/>
      <w:ind w:left="115" w:right="115"/>
      <w:jc w:val="both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9" w:customStyle="1">
    <w:name w:val="ParagraphStyle9"/>
    <w:qFormat/>
    <w:rsid w:val="003e211c"/>
    <w:pPr>
      <w:widowControl/>
      <w:suppressAutoHyphens w:val="true"/>
      <w:bidi w:val="0"/>
      <w:spacing w:before="0" w:after="0"/>
      <w:ind w:left="115"/>
      <w:jc w:val="left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10" w:customStyle="1">
    <w:name w:val="ParagraphStyle10"/>
    <w:qFormat/>
    <w:rsid w:val="003e211c"/>
    <w:pPr>
      <w:widowControl/>
      <w:suppressAutoHyphens w:val="true"/>
      <w:bidi w:val="0"/>
      <w:spacing w:before="0" w:after="0"/>
      <w:ind w:left="115" w:right="115"/>
      <w:jc w:val="both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11" w:customStyle="1">
    <w:name w:val="ParagraphStyle11"/>
    <w:qFormat/>
    <w:rsid w:val="003e211c"/>
    <w:pPr>
      <w:widowControl/>
      <w:suppressAutoHyphens w:val="true"/>
      <w:bidi w:val="0"/>
      <w:spacing w:before="0" w:after="0"/>
      <w:ind w:left="115"/>
      <w:jc w:val="left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12" w:customStyle="1">
    <w:name w:val="ParagraphStyle12"/>
    <w:qFormat/>
    <w:rsid w:val="003e211c"/>
    <w:pPr>
      <w:widowControl/>
      <w:suppressAutoHyphens w:val="true"/>
      <w:bidi w:val="0"/>
      <w:spacing w:before="0" w:after="0"/>
      <w:ind w:left="115"/>
      <w:jc w:val="left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13" w:customStyle="1">
    <w:name w:val="ParagraphStyle13"/>
    <w:qFormat/>
    <w:rsid w:val="003e211c"/>
    <w:pPr>
      <w:widowControl/>
      <w:suppressAutoHyphens w:val="true"/>
      <w:bidi w:val="0"/>
      <w:spacing w:before="0" w:after="0"/>
      <w:ind w:left="115"/>
      <w:jc w:val="left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14" w:customStyle="1">
    <w:name w:val="ParagraphStyle14"/>
    <w:qFormat/>
    <w:rsid w:val="003e211c"/>
    <w:pPr>
      <w:widowControl/>
      <w:suppressAutoHyphens w:val="true"/>
      <w:bidi w:val="0"/>
      <w:spacing w:before="0" w:after="0"/>
      <w:ind w:left="115"/>
      <w:jc w:val="left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ParagraphStyle15" w:customStyle="1">
    <w:name w:val="ParagraphStyle15"/>
    <w:qFormat/>
    <w:rsid w:val="003e211c"/>
    <w:pPr>
      <w:widowControl/>
      <w:suppressAutoHyphens w:val="true"/>
      <w:bidi w:val="0"/>
      <w:spacing w:before="0" w:after="0"/>
      <w:ind w:left="115"/>
      <w:jc w:val="left"/>
    </w:pPr>
    <w:rPr>
      <w:rFonts w:ascii="Calibri" w:hAnsi="Calibri" w:eastAsia="Calibri" w:cs="Calibri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3b689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user2">
    <w:name w:val="Колонтитулы (user)"/>
    <w:basedOn w:val="Normal"/>
    <w:qFormat/>
    <w:pPr/>
    <w:rPr/>
  </w:style>
  <w:style w:type="paragraph" w:styleId="Style17">
    <w:name w:val="Колонтитулы"/>
    <w:basedOn w:val="Normal"/>
    <w:qFormat/>
    <w:pPr/>
    <w:rPr/>
  </w:style>
  <w:style w:type="paragraph" w:styleId="Header">
    <w:name w:val="header"/>
    <w:basedOn w:val="user2"/>
    <w:pPr/>
    <w:rPr/>
  </w:style>
  <w:style w:type="paragraph" w:styleId="Footer">
    <w:name w:val="footer"/>
    <w:basedOn w:val="user2"/>
    <w:pPr/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LibreOffice/25.8.4.2$Linux_X86_64 LibreOffice_project/290daaa01b999472f0c7a3890eb6a550fd74c6df</Application>
  <AppVersion>15.0000</AppVersion>
  <Pages>2</Pages>
  <Words>407</Words>
  <Characters>2479</Characters>
  <CharactersWithSpaces>3101</CharactersWithSpaces>
  <Paragraphs>35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2024-10-29T09:53:00Z</dcterms:created>
  <dc:creator>Пользователь Windows</dc:creator>
  <dc:description/>
  <dc:language>ru-RU</dc:language>
  <cp:lastModifiedBy/>
  <cp:lastPrinted>2026-03-06T08:29:12Z</cp:lastPrinted>
  <dcterms:modified xsi:type="dcterms:W3CDTF">2026-03-06T08:36:28Z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